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3" w:rsidRPr="00AA7773" w:rsidRDefault="00AA7773" w:rsidP="00AA77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AA777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Использование ламп с квадратичной характеристикой </w:t>
      </w:r>
      <w:proofErr w:type="gramStart"/>
      <w:r w:rsidRPr="00AA777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с схеме</w:t>
      </w:r>
      <w:proofErr w:type="gramEnd"/>
      <w:r w:rsidRPr="00AA777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с общей сеткой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737935E7" wp14:editId="7FFD2796">
            <wp:extent cx="286385" cy="24130"/>
            <wp:effectExtent l="0" t="0" r="0" b="0"/>
            <wp:docPr id="1" name="Рисунок 1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Большая часть публикаций на эту тему не рекомендует использовать лампы типа ГУ34Б, ГУ43Б и им подобные в режиме с общей сеткой, причем аргумент приводится один и тот же — не используется высокая крутизна характеристик этих ламп. Этого явно недостаточно, чтобы отказаться от столь выгодного режима.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0C15D648" wp14:editId="643FE101">
            <wp:extent cx="286385" cy="24130"/>
            <wp:effectExtent l="0" t="0" r="0" b="0"/>
            <wp:docPr id="2" name="Рисунок 2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Следует сразу сказать, что от режима с непосредственно заземленными сетками на корпус надо отказаться сразу, т.к. не удается избавиться от тока управляющей сетки, а в таком режиме лампа долго не живет. Но при подаче напряжения на экранную сетку управляющая разгружается и возрастает коэффициент усиления. Такой каскад при начальном токе в 20 мА дает линейность не хуже, чем в режиме АВ с начальным током в 200 мА (речь идет о лампе ГУ34Б). 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3CCA4945" wp14:editId="0248535C">
            <wp:extent cx="2854325" cy="2886075"/>
            <wp:effectExtent l="0" t="0" r="3175" b="9525"/>
            <wp:docPr id="3" name="Рисунок 3" descr="http://ra3ggi.qrz.ru/OTHER/3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ra3ggi.qrz.ru/OTHER/3_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3769AFFD" wp14:editId="205B7248">
            <wp:extent cx="286385" cy="24130"/>
            <wp:effectExtent l="0" t="0" r="0" b="0"/>
            <wp:docPr id="4" name="Рисунок 4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Приведу общие характеристики каскада, схема которого приведена на рисунке: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Ua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— 1,9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кВ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(под нагрузкой</w:t>
      </w:r>
      <w:proofErr w:type="gram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);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U</w:t>
      </w:r>
      <w:proofErr w:type="gram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эс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— 500 В;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Ia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— 0,8 А;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Ррас.на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аноде — 600 Вт;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Рвых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— 900 Вт;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Рвх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— 50 Вт;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Rвх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—100...1200м.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C91412B" wp14:editId="54F9950F">
            <wp:extent cx="286385" cy="24130"/>
            <wp:effectExtent l="0" t="0" r="0" b="0"/>
            <wp:docPr id="5" name="Рисунок 5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Как видим, еще есть некоторый запас по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Ррас.на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аноде и довольно приличный коэффициент усиления. В классе АВ уже при выходной мощности 700 Вт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Ррас.на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аноде достигла 700 </w:t>
      </w:r>
      <w:proofErr w:type="gram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Вт</w:t>
      </w:r>
      <w:proofErr w:type="gram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и лампа сильно перегревалась.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B7DFAAC" wp14:editId="138AC380">
            <wp:extent cx="286385" cy="24130"/>
            <wp:effectExtent l="0" t="0" r="0" b="0"/>
            <wp:docPr id="6" name="Рисунок 6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Итак, аргументы в пользу ОС — КПД возрос от 50% до 65</w:t>
      </w:r>
      <w:proofErr w:type="gram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%</w:t>
      </w:r>
      <w:proofErr w:type="gram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и лампа при большой отдаваемой мощности работает в более легком режиме.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B064943" wp14:editId="14489317">
            <wp:extent cx="286385" cy="24130"/>
            <wp:effectExtent l="0" t="0" r="0" b="0"/>
            <wp:docPr id="7" name="Рисунок 7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Второе — снизились требования к стабилизации питающих напряжений, что позволило отказаться от громоздкого, ненадежного и дорогого стабилизатора на 500 В. Правда, некоторая стабилизация применяется, но больше косвенно. Дело в том, </w:t>
      </w:r>
      <w:proofErr w:type="gram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что</w:t>
      </w:r>
      <w:proofErr w:type="gram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как и все тетроды, эти лампы страдают динатронным эффектом, а самая радикальная мера против этого явления — снижение внутреннего сопротивления источника. Поставив резистор с экранной сетки на "землю", удалось в некоторой степени сгладить броски напряжения и полностью избавиться от динатронного эффекта.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B3572B2" wp14:editId="7DBE0ED3">
            <wp:extent cx="286385" cy="24130"/>
            <wp:effectExtent l="0" t="0" r="0" b="0"/>
            <wp:docPr id="8" name="Рисунок 8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Не следует забывать, что напряжение, прилагаемое теперь к этой сетке, состоит из непосредственно питающего плюс напряжения возбуждения, создающего потенциал на участке катод— сетка. И дабы не превысить максимально рассеиваемую мощность, составляющую всего 15 Вт, следует контролировать ток в 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lastRenderedPageBreak/>
        <w:t xml:space="preserve">пределах 20... 25 мА. При отсутствии стабилизации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Uэкр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колебании напряжения в сети 220В начальный ток может меняться в пределах 20...40 мА, но на линейности выходного сигнала это не сказывается.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C7DEAF5" wp14:editId="16B79C39">
            <wp:extent cx="286385" cy="24130"/>
            <wp:effectExtent l="0" t="0" r="0" b="0"/>
            <wp:docPr id="9" name="Рисунок 9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И о первой сетке. Недопустимо ставить потенциометр в управляющей цепи, т.к. источник становится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высокоомным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 и, как правило, возникает паразитная ALC, что мешает получить требуемую выходную мощность. Наиболее простое решение — подобрать стабилитрон на нужное напряжение.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5ABA01A" wp14:editId="731A9D1A">
            <wp:extent cx="286385" cy="24130"/>
            <wp:effectExtent l="0" t="0" r="0" b="0"/>
            <wp:docPr id="10" name="Рисунок 10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Несколько слов о подаче питающих напряжений.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042A0341" wp14:editId="7DCE48EF">
            <wp:extent cx="286385" cy="24130"/>
            <wp:effectExtent l="0" t="0" r="0" b="0"/>
            <wp:docPr id="11" name="Рисунок 11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Первым подается накал, затем — смещение, анод, и последним —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Uэкр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 xml:space="preserve">. Экранная сетка — самое "тонкое" место у лампы, и большинство отказов происходит именно по причине грубого обращения с ней. Многие, выходя перекусить во время соревнований, оставляют включенным накал, отключая все напряжения. Следует сказать, что такой режим для ламп довольно тяжелый, т.к. не идет отбор тепла от катода. Наиболее легкий режим в такой ситуации — это снятие только </w:t>
      </w:r>
      <w:proofErr w:type="spell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Uэкр</w:t>
      </w:r>
      <w:proofErr w:type="spell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ACB871D" wp14:editId="64C156F9">
            <wp:extent cx="286385" cy="24130"/>
            <wp:effectExtent l="0" t="0" r="0" b="0"/>
            <wp:docPr id="12" name="Рисунок 12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Соблюдая эти мелочи, вы удивитесь, насколько дольше стала "жить" лампа.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outlineLvl w:val="3"/>
        <w:rPr>
          <w:rFonts w:ascii="MS Sans Serif" w:eastAsia="Times New Roman" w:hAnsi="MS Sans Serif" w:cs="Times New Roman"/>
          <w:b/>
          <w:bCs/>
          <w:color w:val="000000"/>
          <w:sz w:val="26"/>
          <w:szCs w:val="26"/>
          <w:lang w:eastAsia="ru-RU"/>
        </w:rPr>
      </w:pPr>
      <w:r w:rsidRPr="00AA7773">
        <w:rPr>
          <w:rFonts w:ascii="MS Sans Serif" w:eastAsia="Times New Roman" w:hAnsi="MS Sans Serif" w:cs="Times New Roman"/>
          <w:b/>
          <w:bCs/>
          <w:color w:val="000000"/>
          <w:sz w:val="26"/>
          <w:szCs w:val="26"/>
          <w:lang w:eastAsia="ru-RU"/>
        </w:rPr>
        <w:t>Намоточные данные катушек: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Др</w:t>
      </w:r>
      <w:proofErr w:type="gramStart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1,Др</w:t>
      </w:r>
      <w:proofErr w:type="gramEnd"/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4—нихром 4 витка, 0,6 мм, диаметр — 10 мм; 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  <w:t>Др2 — диаметр каркаса — 27 мм, длина — 150 мм, 120 витков, ПЭВ 0,8 мм; 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  <w:t>Др3 — диаметр каркаса — 15 мм, 10 витков, ПЭВ 1 мм; </w:t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br/>
        <w:t>накальный дроссель — ферритовый стержень диаметром 8 мм, 25 пар витков, ПЭВ 1,5 мм.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D0B4DB5" wp14:editId="6F20F49D">
            <wp:extent cx="286385" cy="24130"/>
            <wp:effectExtent l="0" t="0" r="0" b="0"/>
            <wp:docPr id="13" name="Рисунок 13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Катушка П-контура содержит 26 витков шины 10х1 мм, диаметр каркаса — 120 мм, шаг намотки — 5 мм. Эквивалентное сопротивление П-контура — 1 кОм.</w:t>
      </w:r>
    </w:p>
    <w:p w:rsidR="00AA7773" w:rsidRPr="00AA7773" w:rsidRDefault="00AA7773" w:rsidP="00AA7773">
      <w:pPr>
        <w:spacing w:before="100" w:beforeAutospacing="1" w:after="100" w:afterAutospacing="1" w:line="240" w:lineRule="auto"/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</w:pPr>
      <w:r w:rsidRPr="00AA7773">
        <w:rPr>
          <w:rFonts w:ascii="MS Sans Serif" w:eastAsia="Times New Roman" w:hAnsi="MS Sans Serif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5B1015B" wp14:editId="024A951A">
            <wp:extent cx="286385" cy="24130"/>
            <wp:effectExtent l="0" t="0" r="0" b="0"/>
            <wp:docPr id="14" name="Рисунок 14" descr="http://ra3ggi.qrz.ru/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ra3ggi.qrz.ru/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773">
        <w:rPr>
          <w:rFonts w:ascii="MS Sans Serif" w:eastAsia="Times New Roman" w:hAnsi="MS Sans Serif" w:cs="Times New Roman"/>
          <w:color w:val="000000"/>
          <w:sz w:val="20"/>
          <w:szCs w:val="20"/>
          <w:lang w:eastAsia="ru-RU"/>
        </w:rPr>
        <w:t>Хочу сказать, что измерения проводились в домашних условиях, и погрешность абсолютных значений может быть достаточна высока, но относительные замеры достаточно корректны.</w:t>
      </w:r>
    </w:p>
    <w:p w:rsidR="00184347" w:rsidRDefault="00184347">
      <w:bookmarkStart w:id="0" w:name="_GoBack"/>
      <w:bookmarkEnd w:id="0"/>
    </w:p>
    <w:sectPr w:rsidR="00184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Sans Serif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773"/>
    <w:rsid w:val="00184347"/>
    <w:rsid w:val="00AA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97665-052C-4FA1-B1C4-6E8656F2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0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Красильников Павел Анатольевич</dc:creator>
  <cp:keywords/>
  <dc:description/>
  <cp:lastModifiedBy>Красильников Павел Анатольевич</cp:lastModifiedBy>
  <cp:revision>1</cp:revision>
  <dcterms:created xsi:type="dcterms:W3CDTF">2016-04-04T06:15:00Z</dcterms:created>
  <dcterms:modified xsi:type="dcterms:W3CDTF">2016-04-04T06:15:00Z</dcterms:modified>
</cp:coreProperties>
</file>